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F9" w:rsidRDefault="001B20F9" w:rsidP="00173815">
      <w:pPr>
        <w:spacing w:after="0"/>
        <w:jc w:val="both"/>
        <w:rPr>
          <w:rFonts w:ascii="Arial" w:hAnsi="Arial" w:cs="Arial"/>
          <w:b/>
          <w:sz w:val="24"/>
          <w:szCs w:val="24"/>
          <w:u w:val="single"/>
        </w:rPr>
      </w:pPr>
    </w:p>
    <w:p w:rsidR="001B20F9" w:rsidRDefault="001B20F9" w:rsidP="00173815">
      <w:pPr>
        <w:spacing w:after="0"/>
        <w:jc w:val="both"/>
        <w:rPr>
          <w:rFonts w:ascii="Arial" w:hAnsi="Arial" w:cs="Arial"/>
          <w:b/>
          <w:sz w:val="24"/>
          <w:szCs w:val="24"/>
          <w:u w:val="single"/>
        </w:rPr>
      </w:pPr>
    </w:p>
    <w:p w:rsidR="00173815" w:rsidRPr="00173815" w:rsidRDefault="00173815" w:rsidP="00173815">
      <w:pPr>
        <w:spacing w:after="0"/>
        <w:jc w:val="both"/>
        <w:rPr>
          <w:rFonts w:ascii="Arial" w:hAnsi="Arial" w:cs="Arial"/>
          <w:sz w:val="24"/>
          <w:szCs w:val="24"/>
        </w:rPr>
      </w:pPr>
      <w:r w:rsidRPr="00173815">
        <w:rPr>
          <w:rFonts w:ascii="Arial" w:hAnsi="Arial" w:cs="Arial"/>
          <w:b/>
          <w:sz w:val="24"/>
          <w:szCs w:val="24"/>
          <w:u w:val="single"/>
        </w:rPr>
        <w:t xml:space="preserve">Anlage </w:t>
      </w:r>
      <w:r w:rsidR="00B807A2">
        <w:rPr>
          <w:rFonts w:ascii="Arial" w:hAnsi="Arial" w:cs="Arial"/>
          <w:b/>
          <w:sz w:val="24"/>
          <w:szCs w:val="24"/>
          <w:u w:val="single"/>
        </w:rPr>
        <w:t>2</w:t>
      </w:r>
      <w:r>
        <w:rPr>
          <w:rFonts w:ascii="Arial" w:hAnsi="Arial" w:cs="Arial"/>
          <w:b/>
          <w:sz w:val="24"/>
          <w:szCs w:val="24"/>
        </w:rPr>
        <w:t xml:space="preserve"> zur Anfrage: </w:t>
      </w:r>
      <w:r w:rsidRPr="00173815">
        <w:rPr>
          <w:rFonts w:ascii="Arial" w:hAnsi="Arial" w:cs="Arial"/>
          <w:b/>
          <w:sz w:val="24"/>
          <w:szCs w:val="24"/>
        </w:rPr>
        <w:t>Bewertung der Grundwassersituation im Umfeld des K+S Werkstandortes „Siegfried Giesen“</w:t>
      </w:r>
      <w:r>
        <w:rPr>
          <w:rFonts w:ascii="Arial" w:hAnsi="Arial" w:cs="Arial"/>
          <w:b/>
          <w:sz w:val="24"/>
          <w:szCs w:val="24"/>
        </w:rPr>
        <w:t xml:space="preserve"> vom 12.09.2022</w:t>
      </w:r>
    </w:p>
    <w:p w:rsidR="00645929" w:rsidRDefault="00645929">
      <w:pPr>
        <w:rPr>
          <w:rFonts w:ascii="Arial" w:hAnsi="Arial" w:cs="Arial"/>
          <w:b/>
          <w:sz w:val="24"/>
          <w:szCs w:val="24"/>
        </w:rPr>
      </w:pPr>
    </w:p>
    <w:p w:rsidR="00173815" w:rsidRDefault="00173815">
      <w:pPr>
        <w:rPr>
          <w:rFonts w:ascii="Arial" w:hAnsi="Arial" w:cs="Arial"/>
          <w:b/>
          <w:sz w:val="24"/>
          <w:szCs w:val="24"/>
        </w:rPr>
      </w:pP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 xml:space="preserve">Am 07.06.2021 hat der der Kreisausschuss auf Vorschlag der Gruppe CDU-SPD vom 07.06.05.2021 beschlossen: </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„Er nimmt die Vorlage der Verwaltung 1147/XVIII vom 03.06.2021 zur Kenntnis. Er fordert die Verwaltung im Sinne des Beschlusses vom 01.03.2021 auf, für die Fläche zwischen Leine und Innerste einschl. Ortslage Giesen und dem dortigen Wasserwerk unverzüglich Angebotsabfragen vorzunehmen und darin zu fordern:</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1. Auswertung der verfügbaren hydrogeochemischen Analysen - insbesondere hinsichtlich Versalzungen und Versalzungstrends,</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 xml:space="preserve">2. </w:t>
      </w:r>
      <w:r w:rsidRPr="00F43107">
        <w:rPr>
          <w:rFonts w:ascii="Arial" w:hAnsi="Arial" w:cs="Arial"/>
          <w:b/>
          <w:bCs/>
          <w:sz w:val="22"/>
          <w:szCs w:val="22"/>
        </w:rPr>
        <w:t>Auswertung vorhandener Grundwasser-Pegelstände und -Ganglinien,</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3. Bewertung der existierenden Messstellen bzw. Messstellennetze hinsichtlich ihrer Eignung und Aussagefähigkeit,</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4. Ableitung der qualitativen und quantitativen Trends, Prognosen,</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5. Bewertung der Ergebnisse und</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6. Berichterstattung durch schriftliches Gutachten. Nicht erfasst sind insbesondere eigene Entnahme und Analyse von Wasserproben oder Erfassung von Pegelständen numerische Grundwassermodelle.</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In der Abfrage sollen Angaben erbeten werden darüber,</w:t>
      </w:r>
      <w:r w:rsidR="00B559DC">
        <w:rPr>
          <w:rFonts w:ascii="Arial" w:hAnsi="Arial" w:cs="Arial"/>
          <w:sz w:val="22"/>
          <w:szCs w:val="22"/>
        </w:rPr>
        <w:t xml:space="preserve"> </w:t>
      </w:r>
      <w:bookmarkStart w:id="0" w:name="_GoBack"/>
      <w:bookmarkEnd w:id="0"/>
      <w:r w:rsidRPr="00F43107">
        <w:rPr>
          <w:rFonts w:ascii="Arial" w:hAnsi="Arial" w:cs="Arial"/>
          <w:sz w:val="22"/>
          <w:szCs w:val="22"/>
        </w:rPr>
        <w:t>bis wann der Auftrag erfüllt werden kann (nach Vorlage der Unterlagen durch die Kreisverwaltung), welche Qualifikation der Auftragnehmer besitzt,</w:t>
      </w:r>
      <w:r w:rsidR="00B559DC">
        <w:rPr>
          <w:rFonts w:ascii="Arial" w:hAnsi="Arial" w:cs="Arial"/>
          <w:sz w:val="22"/>
          <w:szCs w:val="22"/>
        </w:rPr>
        <w:t xml:space="preserve"> </w:t>
      </w:r>
      <w:r w:rsidRPr="00F43107">
        <w:rPr>
          <w:rFonts w:ascii="Arial" w:hAnsi="Arial" w:cs="Arial"/>
          <w:sz w:val="22"/>
          <w:szCs w:val="22"/>
        </w:rPr>
        <w:t>welche Erfahrungen der Auftragnehmer besitzt in hydrogeologischen und geochemischen Fragstellungen auch im Zusammenhang mit den Folgen der Kali- und Salz-Gewinnung, seit wann der Auftragnehmer in dem hier in Rede stehenden Thema tätig ist, für wen der Auftragnehmer in der Vergangenheit im Wesentlichen tätig war, ob der Auftragnehmer bereits über Kenntnisse verfügt, die für die Auftragserfüllung von Vorteil sein können (dies betrifft insbesondere Auswirkungen der Wiederinbetriebnahme des Bergwerkbetriebes Kali + Salz auf das Grundwasser).</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 xml:space="preserve">Dem Auftragnehmer ist zuzusagen, dass ihm der Landkreis die verfügbaren </w:t>
      </w:r>
      <w:r w:rsidRPr="00F43107">
        <w:rPr>
          <w:rFonts w:ascii="Arial" w:hAnsi="Arial" w:cs="Arial"/>
          <w:b/>
          <w:bCs/>
          <w:sz w:val="22"/>
          <w:szCs w:val="22"/>
        </w:rPr>
        <w:t>Daten unverzüglich nach Auftragserteilung zur Verfügung stellt</w:t>
      </w:r>
      <w:r w:rsidRPr="00F43107">
        <w:rPr>
          <w:rFonts w:ascii="Arial" w:hAnsi="Arial" w:cs="Arial"/>
          <w:sz w:val="22"/>
          <w:szCs w:val="22"/>
        </w:rPr>
        <w:t>: möglichst in digital lesbaren Formaten.“</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Es wird angestrebt, unterschiedliche Angebote anzunehmen. Die Angebotsergebnisse sind dem Kreisausschuss zeitnah zur Entscheidung vorzulegen.</w:t>
      </w:r>
    </w:p>
    <w:p w:rsidR="00B807A2" w:rsidRPr="00F43107" w:rsidRDefault="00B807A2" w:rsidP="00B807A2">
      <w:pPr>
        <w:spacing w:after="0"/>
        <w:jc w:val="both"/>
        <w:rPr>
          <w:rFonts w:ascii="Arial" w:hAnsi="Arial" w:cs="Arial"/>
          <w:sz w:val="22"/>
          <w:szCs w:val="22"/>
        </w:rPr>
      </w:pPr>
      <w:r w:rsidRPr="00F43107">
        <w:rPr>
          <w:rFonts w:ascii="Arial" w:hAnsi="Arial" w:cs="Arial"/>
          <w:sz w:val="22"/>
          <w:szCs w:val="22"/>
        </w:rPr>
        <w:t>Die betroffenen Gemeinden, die Landwirtschaft, die Bürgerinitiativen und der Niedersächsische Landesbetrieb für Wasserwirtschaft, Küsten- und Naturschutz (NLWKN) sind zu bitten, dem Landkreis ihre Informationen zum Grundwasser zur Verfügung zu stellen.“</w:t>
      </w:r>
    </w:p>
    <w:p w:rsidR="00173815" w:rsidRPr="00173815" w:rsidRDefault="00173815" w:rsidP="00B807A2">
      <w:pPr>
        <w:spacing w:after="0"/>
        <w:jc w:val="both"/>
        <w:rPr>
          <w:rFonts w:ascii="Arial" w:hAnsi="Arial" w:cs="Arial"/>
          <w:sz w:val="22"/>
          <w:szCs w:val="22"/>
        </w:rPr>
      </w:pPr>
    </w:p>
    <w:sectPr w:rsidR="00173815" w:rsidRPr="001738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5"/>
    <w:rsid w:val="00173815"/>
    <w:rsid w:val="001B20F9"/>
    <w:rsid w:val="00645929"/>
    <w:rsid w:val="00B559DC"/>
    <w:rsid w:val="00B80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5C1DF-6E72-4F90-9877-DF1EDBC9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815"/>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Becker</dc:creator>
  <cp:keywords/>
  <dc:description/>
  <cp:lastModifiedBy>Christin Becker</cp:lastModifiedBy>
  <cp:revision>4</cp:revision>
  <dcterms:created xsi:type="dcterms:W3CDTF">2022-09-12T06:39:00Z</dcterms:created>
  <dcterms:modified xsi:type="dcterms:W3CDTF">2022-09-12T07:12:00Z</dcterms:modified>
</cp:coreProperties>
</file>